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622" w:type="dxa"/>
        <w:tblLook w:val="01E0" w:firstRow="1" w:lastRow="1" w:firstColumn="1" w:lastColumn="1" w:noHBand="0" w:noVBand="0"/>
      </w:tblPr>
      <w:tblGrid>
        <w:gridCol w:w="5275"/>
        <w:gridCol w:w="5347"/>
      </w:tblGrid>
      <w:tr w:rsidR="00434778" w:rsidRPr="00BE0743" w:rsidTr="000564F0">
        <w:trPr>
          <w:trHeight w:val="1839"/>
        </w:trPr>
        <w:tc>
          <w:tcPr>
            <w:tcW w:w="5275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Default="00434778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1A1101">
              <w:rPr>
                <w:b/>
                <w:caps/>
                <w:sz w:val="20"/>
                <w:szCs w:val="20"/>
              </w:rPr>
              <w:t>general al poliţiei române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 </w:t>
            </w:r>
          </w:p>
          <w:p w:rsidR="001A1101" w:rsidRPr="00BE074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47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0564F0" w:rsidRDefault="000564F0" w:rsidP="001B7C42">
            <w:pPr>
              <w:jc w:val="center"/>
              <w:rPr>
                <w:b/>
                <w:sz w:val="20"/>
                <w:szCs w:val="20"/>
              </w:rPr>
            </w:pPr>
          </w:p>
          <w:p w:rsidR="000564F0" w:rsidRDefault="000564F0" w:rsidP="000564F0">
            <w:pPr>
              <w:rPr>
                <w:sz w:val="20"/>
                <w:szCs w:val="20"/>
              </w:rPr>
            </w:pPr>
          </w:p>
          <w:p w:rsidR="00434778" w:rsidRPr="00B24CB7" w:rsidRDefault="000564F0" w:rsidP="000564F0">
            <w:pPr>
              <w:jc w:val="center"/>
              <w:rPr>
                <w:b/>
                <w:sz w:val="20"/>
                <w:szCs w:val="20"/>
              </w:rPr>
            </w:pPr>
            <w:r w:rsidRPr="00B24CB7">
              <w:rPr>
                <w:b/>
              </w:rPr>
              <w:t xml:space="preserve">Anexa </w:t>
            </w:r>
            <w:r w:rsidRPr="00B24CB7">
              <w:rPr>
                <w:b/>
                <w:sz w:val="20"/>
                <w:szCs w:val="20"/>
              </w:rPr>
              <w:t xml:space="preserve">  </w:t>
            </w:r>
            <w:r w:rsidR="00B018DE" w:rsidRPr="00B24CB7">
              <w:rPr>
                <w:b/>
                <w:sz w:val="20"/>
                <w:szCs w:val="20"/>
              </w:rPr>
              <w:t xml:space="preserve">Nr. </w:t>
            </w:r>
            <w:r w:rsidRPr="00B24CB7">
              <w:rPr>
                <w:b/>
                <w:sz w:val="20"/>
                <w:szCs w:val="20"/>
              </w:rPr>
              <w:t>1</w:t>
            </w:r>
          </w:p>
        </w:tc>
      </w:tr>
    </w:tbl>
    <w:p w:rsidR="00A276CF" w:rsidRPr="00BE0743" w:rsidRDefault="00A276CF" w:rsidP="00CC1379">
      <w:pPr>
        <w:rPr>
          <w:b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1A1101" w:rsidRPr="00BE0743" w:rsidTr="00E71C21">
        <w:tc>
          <w:tcPr>
            <w:tcW w:w="5238" w:type="dxa"/>
            <w:shd w:val="clear" w:color="auto" w:fill="auto"/>
          </w:tcPr>
          <w:p w:rsidR="001A1101" w:rsidRPr="00901666" w:rsidRDefault="001A1101" w:rsidP="001A110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310" w:type="dxa"/>
            <w:shd w:val="clear" w:color="auto" w:fill="auto"/>
          </w:tcPr>
          <w:p w:rsidR="001A1101" w:rsidRPr="00901666" w:rsidRDefault="001A1101" w:rsidP="000564F0">
            <w:pPr>
              <w:rPr>
                <w:sz w:val="18"/>
                <w:szCs w:val="18"/>
              </w:rPr>
            </w:pPr>
          </w:p>
        </w:tc>
      </w:tr>
    </w:tbl>
    <w:p w:rsidR="00C7594E" w:rsidRPr="001774D8" w:rsidRDefault="00C7594E" w:rsidP="00C7594E">
      <w:pPr>
        <w:rPr>
          <w:rFonts w:eastAsia="MS Mincho"/>
          <w:lang w:eastAsia="ja-JP"/>
        </w:rPr>
      </w:pPr>
      <w:bookmarkStart w:id="0" w:name="_GoBack"/>
      <w:bookmarkEnd w:id="0"/>
    </w:p>
    <w:p w:rsidR="00C7594E" w:rsidRPr="001774D8" w:rsidRDefault="00C7594E" w:rsidP="00C7594E">
      <w:pPr>
        <w:rPr>
          <w:rFonts w:eastAsia="MS Mincho"/>
          <w:lang w:eastAsia="ja-JP"/>
        </w:rPr>
      </w:pPr>
    </w:p>
    <w:p w:rsidR="00C7594E" w:rsidRPr="001774D8" w:rsidRDefault="00C7594E" w:rsidP="00C7594E"/>
    <w:p w:rsidR="00C7594E" w:rsidRPr="004510AE" w:rsidRDefault="00C7594E" w:rsidP="00C7594E">
      <w:pPr>
        <w:ind w:right="175"/>
        <w:jc w:val="center"/>
        <w:rPr>
          <w:b/>
          <w:bCs/>
          <w:sz w:val="26"/>
          <w:szCs w:val="26"/>
        </w:rPr>
      </w:pPr>
      <w:r w:rsidRPr="004510AE">
        <w:rPr>
          <w:b/>
          <w:bCs/>
          <w:sz w:val="26"/>
          <w:szCs w:val="26"/>
        </w:rPr>
        <w:t>TEMATICA ȘI BIBLIOGRAFIA</w:t>
      </w:r>
    </w:p>
    <w:p w:rsidR="00C7594E" w:rsidRPr="004510AE" w:rsidRDefault="00C7594E" w:rsidP="00C7594E">
      <w:pPr>
        <w:ind w:right="175"/>
        <w:jc w:val="center"/>
        <w:rPr>
          <w:b/>
          <w:bCs/>
          <w:sz w:val="26"/>
          <w:szCs w:val="26"/>
        </w:rPr>
      </w:pPr>
      <w:r w:rsidRPr="004510AE">
        <w:rPr>
          <w:b/>
          <w:bCs/>
          <w:i/>
          <w:sz w:val="26"/>
          <w:szCs w:val="26"/>
        </w:rPr>
        <w:t>recomandate candidaților înscriși la concursul de încadrare din sursă externă  organizat în vederea ocupării unor posturi de specialiști, profilul Poliție Rutieră,</w:t>
      </w:r>
      <w:r w:rsidRPr="004510AE">
        <w:rPr>
          <w:b/>
          <w:bCs/>
          <w:i/>
          <w:color w:val="4472C4"/>
          <w:sz w:val="26"/>
          <w:szCs w:val="26"/>
        </w:rPr>
        <w:t xml:space="preserve"> </w:t>
      </w:r>
      <w:r w:rsidRPr="004510AE">
        <w:rPr>
          <w:b/>
          <w:bCs/>
          <w:sz w:val="26"/>
          <w:szCs w:val="26"/>
        </w:rPr>
        <w:t xml:space="preserve">SPECIALITATEA SISTEMATIZARE </w:t>
      </w:r>
    </w:p>
    <w:p w:rsidR="00C7594E" w:rsidRPr="001774D8" w:rsidRDefault="00C7594E" w:rsidP="00C7594E">
      <w:pPr>
        <w:ind w:right="175"/>
        <w:jc w:val="center"/>
        <w:rPr>
          <w:b/>
          <w:bCs/>
        </w:rPr>
      </w:pPr>
    </w:p>
    <w:p w:rsidR="00C7594E" w:rsidRPr="001774D8" w:rsidRDefault="00C7594E" w:rsidP="00C7594E">
      <w:pPr>
        <w:ind w:right="175"/>
        <w:jc w:val="center"/>
        <w:rPr>
          <w:bCs/>
        </w:rPr>
      </w:pPr>
    </w:p>
    <w:p w:rsidR="00C7594E" w:rsidRPr="00735B9F" w:rsidRDefault="00C7594E" w:rsidP="00C7594E">
      <w:pPr>
        <w:jc w:val="both"/>
        <w:rPr>
          <w:b/>
          <w:bCs/>
          <w:sz w:val="26"/>
          <w:szCs w:val="26"/>
          <w:u w:val="single"/>
        </w:rPr>
      </w:pPr>
      <w:r w:rsidRPr="00735B9F">
        <w:rPr>
          <w:b/>
          <w:bCs/>
          <w:sz w:val="26"/>
          <w:szCs w:val="26"/>
          <w:u w:val="single"/>
        </w:rPr>
        <w:t>Capitolul I - NOŢIUNI GENERALE:</w:t>
      </w:r>
    </w:p>
    <w:p w:rsidR="00C7594E" w:rsidRPr="00735B9F" w:rsidRDefault="00C7594E" w:rsidP="00C7594E">
      <w:pPr>
        <w:jc w:val="both"/>
        <w:rPr>
          <w:b/>
          <w:bCs/>
          <w:sz w:val="26"/>
          <w:szCs w:val="26"/>
        </w:rPr>
      </w:pPr>
    </w:p>
    <w:p w:rsidR="00C7594E" w:rsidRPr="00735B9F" w:rsidRDefault="00C7594E" w:rsidP="00C7594E">
      <w:pPr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BIBLIOGRAFIE* ȘI TEMATICĂ:</w:t>
      </w:r>
    </w:p>
    <w:p w:rsidR="00C7594E" w:rsidRPr="00735B9F" w:rsidRDefault="00C7594E" w:rsidP="00C7594E">
      <w:pPr>
        <w:jc w:val="both"/>
        <w:rPr>
          <w:bCs/>
          <w:sz w:val="26"/>
          <w:szCs w:val="26"/>
        </w:rPr>
      </w:pPr>
    </w:p>
    <w:p w:rsidR="00C7594E" w:rsidRPr="00735B9F" w:rsidRDefault="00C7594E" w:rsidP="00C7594E">
      <w:pPr>
        <w:numPr>
          <w:ilvl w:val="0"/>
          <w:numId w:val="47"/>
        </w:numPr>
        <w:ind w:left="-90" w:right="175" w:firstLine="45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Legea nr. 218/2002 privind organizarea şi funcţionarea Poliţiei Române, republicată, cu modificările şi completările ulterioare</w:t>
      </w:r>
    </w:p>
    <w:p w:rsidR="00C7594E" w:rsidRPr="00735B9F" w:rsidRDefault="00C7594E" w:rsidP="00C7594E">
      <w:pPr>
        <w:tabs>
          <w:tab w:val="left" w:pos="810"/>
        </w:tabs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organizarea, funcţionarea şi atribuţiile Poliţiei Române.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810"/>
          <w:tab w:val="left" w:pos="990"/>
        </w:tabs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Legea nr. 360/2002 privind Statutul poliţistului, cu modificările şi completările ulterioare</w:t>
      </w:r>
    </w:p>
    <w:p w:rsidR="00C7594E" w:rsidRPr="00735B9F" w:rsidRDefault="00C7594E" w:rsidP="00C7594E">
      <w:pPr>
        <w:tabs>
          <w:tab w:val="left" w:pos="810"/>
          <w:tab w:val="left" w:pos="990"/>
        </w:tabs>
        <w:ind w:left="720" w:right="175" w:hanging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 xml:space="preserve">            - drepturile, îndatoririle şi restrângerea exerciţiului unor drepturi sau libertăţi ale poliţistului;</w:t>
      </w:r>
    </w:p>
    <w:p w:rsidR="00C7594E" w:rsidRPr="00735B9F" w:rsidRDefault="00C7594E" w:rsidP="00C7594E">
      <w:pPr>
        <w:tabs>
          <w:tab w:val="left" w:pos="0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recompensele, răspunderea juridică şi sancţiunile aplicabile poliţiştilor;</w:t>
      </w:r>
    </w:p>
    <w:p w:rsidR="00C7594E" w:rsidRPr="00735B9F" w:rsidRDefault="00C7594E" w:rsidP="00C7594E">
      <w:pPr>
        <w:tabs>
          <w:tab w:val="left" w:pos="0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încetarea raporturilor de serviciu ale poliţiştilor.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Hotărârea Guvernului nr. 991/2005 pentru aprobarea Codului de etică şi deontologie al poliţistului</w:t>
      </w:r>
    </w:p>
    <w:p w:rsidR="00C7594E" w:rsidRPr="00735B9F" w:rsidRDefault="00C7594E" w:rsidP="00C7594E">
      <w:pPr>
        <w:tabs>
          <w:tab w:val="left" w:pos="0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etica şi deontologia poliţienească.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Ordonanţa Guvernului nr. 2/2001 privind regimul juridic al contravenţiilor, cu modificările şi completările ulterioare</w:t>
      </w:r>
    </w:p>
    <w:p w:rsidR="00C7594E" w:rsidRPr="00735B9F" w:rsidRDefault="00C7594E" w:rsidP="00C7594E">
      <w:pPr>
        <w:tabs>
          <w:tab w:val="left" w:pos="0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regimul juridic al contravenţiilor.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Ordonanţa Guvernului nr. 27/2002 privind reglementarea activităţii de soluţionare a petiţiilor, cu modificările şi completările ulterioare</w:t>
      </w:r>
    </w:p>
    <w:p w:rsidR="00C7594E" w:rsidRPr="00735B9F" w:rsidRDefault="00C7594E" w:rsidP="00C7594E">
      <w:pPr>
        <w:tabs>
          <w:tab w:val="left" w:pos="0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reglementarea activităţii de soluţionare a petiţiilor.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360"/>
        </w:tabs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Legea nr. 544/2001 privind liberul acces la informaţiile de interes public, cu modificările şi completările ulterioare</w:t>
      </w:r>
    </w:p>
    <w:p w:rsidR="00C7594E" w:rsidRPr="00735B9F" w:rsidRDefault="00C7594E" w:rsidP="00C7594E">
      <w:pPr>
        <w:tabs>
          <w:tab w:val="left" w:pos="0"/>
          <w:tab w:val="left" w:pos="900"/>
        </w:tabs>
        <w:ind w:left="720"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categoriile de informaţii care sunt exceptate de la accesul liber al cetăţenilor.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360"/>
        </w:tabs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Legea nr. 61/1991</w:t>
      </w:r>
      <w:r w:rsidRPr="00735B9F">
        <w:rPr>
          <w:b/>
          <w:bCs/>
          <w:color w:val="000000"/>
          <w:sz w:val="26"/>
          <w:szCs w:val="26"/>
        </w:rPr>
        <w:t xml:space="preserve"> pentru sancţionarea faptelor de încălcare a unor norme de convieţuire socială, a ordinii şi liniştii publice, republicată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sz w:val="26"/>
          <w:szCs w:val="26"/>
        </w:rPr>
        <w:t xml:space="preserve">- </w:t>
      </w:r>
      <w:r w:rsidRPr="00735B9F">
        <w:rPr>
          <w:bCs/>
          <w:color w:val="000000"/>
          <w:sz w:val="26"/>
          <w:szCs w:val="26"/>
        </w:rPr>
        <w:t>sancţionarea faptelor de încălcare a unor norme de convieţuire socială, a ordinii şi liniştii publice.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360"/>
          <w:tab w:val="left" w:pos="567"/>
        </w:tabs>
        <w:ind w:left="0" w:right="175" w:firstLine="36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>Legea nr. 182/2002 privind protecţia informaţiilor clasificate, cu modificările şi completările ulterioare</w:t>
      </w:r>
    </w:p>
    <w:p w:rsidR="00C7594E" w:rsidRPr="00735B9F" w:rsidRDefault="00C7594E" w:rsidP="00C7594E">
      <w:pPr>
        <w:tabs>
          <w:tab w:val="left" w:pos="567"/>
          <w:tab w:val="left" w:pos="720"/>
        </w:tabs>
        <w:ind w:right="175" w:firstLine="720"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dispoziții generale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 xml:space="preserve">- </w:t>
      </w:r>
      <w:r w:rsidRPr="00735B9F">
        <w:rPr>
          <w:bCs/>
          <w:sz w:val="26"/>
          <w:szCs w:val="26"/>
        </w:rPr>
        <w:t>informaţii secrete de stat;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i</w:t>
      </w:r>
      <w:r w:rsidRPr="00735B9F">
        <w:rPr>
          <w:bCs/>
          <w:sz w:val="26"/>
          <w:szCs w:val="26"/>
        </w:rPr>
        <w:t>nformaţii secrete de serviciu;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obligații, răspunderi și sancțiuni.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450"/>
          <w:tab w:val="left" w:pos="630"/>
        </w:tabs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t>Hotărârea Guvernului</w:t>
      </w:r>
      <w:r w:rsidRPr="00735B9F">
        <w:rPr>
          <w:b/>
          <w:sz w:val="26"/>
          <w:szCs w:val="26"/>
        </w:rPr>
        <w:t xml:space="preserve"> nr. 781/2002 privind protecţia informaţiilor secret de serviciu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sz w:val="26"/>
          <w:szCs w:val="26"/>
        </w:rPr>
        <w:t>- protecţia informaţiilor secret de serviciu.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450"/>
        </w:tabs>
        <w:ind w:left="0" w:right="175" w:firstLine="360"/>
        <w:jc w:val="both"/>
        <w:rPr>
          <w:b/>
          <w:bCs/>
          <w:sz w:val="26"/>
          <w:szCs w:val="26"/>
        </w:rPr>
      </w:pPr>
      <w:r w:rsidRPr="00735B9F">
        <w:rPr>
          <w:b/>
          <w:bCs/>
          <w:sz w:val="26"/>
          <w:szCs w:val="26"/>
        </w:rPr>
        <w:lastRenderedPageBreak/>
        <w:t>Hotărârea Guvernului</w:t>
      </w:r>
      <w:r w:rsidRPr="00735B9F">
        <w:rPr>
          <w:b/>
          <w:sz w:val="26"/>
          <w:szCs w:val="26"/>
        </w:rPr>
        <w:t xml:space="preserve"> nr. 585/2002 pentru aprobarea standardelor naţionale de protecţie a informaţiilor clasificate în România, cu modificările şi completările ulterioare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 xml:space="preserve">- </w:t>
      </w:r>
      <w:r w:rsidRPr="00735B9F">
        <w:rPr>
          <w:sz w:val="26"/>
          <w:szCs w:val="26"/>
        </w:rPr>
        <w:t>clasificarea informaţiilor;</w:t>
      </w:r>
    </w:p>
    <w:p w:rsidR="00C7594E" w:rsidRPr="00735B9F" w:rsidRDefault="00C7594E" w:rsidP="00C7594E">
      <w:pPr>
        <w:tabs>
          <w:tab w:val="left" w:pos="0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 xml:space="preserve">- </w:t>
      </w:r>
      <w:r w:rsidRPr="00735B9F">
        <w:rPr>
          <w:sz w:val="26"/>
          <w:szCs w:val="26"/>
        </w:rPr>
        <w:t>accesul la informaţii clasificate;</w:t>
      </w:r>
    </w:p>
    <w:p w:rsidR="00C7594E" w:rsidRPr="00735B9F" w:rsidRDefault="00C7594E" w:rsidP="00C7594E">
      <w:pPr>
        <w:tabs>
          <w:tab w:val="left" w:pos="0"/>
        </w:tabs>
        <w:ind w:left="709" w:right="175"/>
        <w:jc w:val="both"/>
        <w:rPr>
          <w:bCs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 xml:space="preserve">- </w:t>
      </w:r>
      <w:r w:rsidRPr="00735B9F">
        <w:rPr>
          <w:sz w:val="26"/>
          <w:szCs w:val="26"/>
        </w:rPr>
        <w:t>reguli generale privind evidenţa, întocmirea, păstrarea, procesarea, multiplicarea, manipularea, transportul, transmiterea şi distrugerea informaţiilor clasificate</w:t>
      </w:r>
      <w:r w:rsidRPr="00735B9F">
        <w:rPr>
          <w:bCs/>
          <w:sz w:val="26"/>
          <w:szCs w:val="26"/>
        </w:rPr>
        <w:t>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450"/>
          <w:tab w:val="left" w:pos="567"/>
        </w:tabs>
        <w:ind w:left="0" w:right="175" w:firstLine="36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 xml:space="preserve"> Legea nr. 286/2009 privind Codul penal, cu modificările şi completările ulterioare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 xml:space="preserve">- infracţiunea; 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pedepsele;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infracţiuni contra siguranţei circulaţiei pe drumurile publice.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450"/>
          <w:tab w:val="left" w:pos="567"/>
        </w:tabs>
        <w:ind w:left="0" w:right="175" w:firstLine="36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 xml:space="preserve"> Legea nr. 135/2010 privind Codul de procedură penală, cu modificările şi completările ulterioare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participanţii în procesul penal;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probe, mijloace de probe și procedeele probatorii;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măsurile preventive;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citarea, comunicarea actelor procedurale şi mandatul de aducere;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urmărirea penală;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>- procedura dării în urmărire.</w:t>
      </w:r>
    </w:p>
    <w:p w:rsidR="00C7594E" w:rsidRPr="00735B9F" w:rsidRDefault="00C7594E" w:rsidP="00C7594E">
      <w:pPr>
        <w:ind w:left="720" w:right="175"/>
        <w:jc w:val="both"/>
        <w:rPr>
          <w:b/>
          <w:sz w:val="26"/>
          <w:szCs w:val="26"/>
        </w:rPr>
      </w:pPr>
    </w:p>
    <w:p w:rsidR="00C7594E" w:rsidRPr="00735B9F" w:rsidRDefault="00C7594E" w:rsidP="00C7594E">
      <w:pPr>
        <w:numPr>
          <w:ilvl w:val="0"/>
          <w:numId w:val="47"/>
        </w:numPr>
        <w:tabs>
          <w:tab w:val="left" w:pos="450"/>
          <w:tab w:val="left" w:pos="567"/>
        </w:tabs>
        <w:ind w:left="0" w:right="175" w:firstLine="426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>Ordinul ministrului afacerilor interne nr. 33/2020 privind activităţile de soluţionare a petiţiilor, primire în audienţă şi consiliere a cetăţenilor în Ministerul Afacerilor Interne</w:t>
      </w:r>
    </w:p>
    <w:p w:rsidR="00C7594E" w:rsidRPr="00735B9F" w:rsidRDefault="00C7594E" w:rsidP="00C7594E">
      <w:pPr>
        <w:tabs>
          <w:tab w:val="left" w:pos="450"/>
          <w:tab w:val="left" w:pos="567"/>
        </w:tabs>
        <w:ind w:left="284" w:right="175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ab/>
        <w:t xml:space="preserve">     - </w:t>
      </w:r>
      <w:r w:rsidRPr="00735B9F">
        <w:rPr>
          <w:rFonts w:eastAsia="Times New Roman"/>
          <w:sz w:val="26"/>
          <w:szCs w:val="26"/>
          <w:lang w:eastAsia="ro-RO"/>
        </w:rPr>
        <w:t>activităţile de soluţionare a petiţiilor, primire în audienţă şi consiliere a cetăţenilor în Ministerul Afacerilor Interne.</w:t>
      </w: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  <w:r w:rsidRPr="00735B9F">
        <w:rPr>
          <w:b/>
          <w:bCs/>
          <w:i/>
          <w:sz w:val="26"/>
          <w:szCs w:val="26"/>
        </w:rPr>
        <w:t>*Se va studia legislaţia actualizată la zi, cu modificările şi completările intervenite până la data publicării anunţului privind organizarea concursului.</w:t>
      </w: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</w:p>
    <w:p w:rsidR="00C7594E" w:rsidRPr="00735B9F" w:rsidRDefault="00C7594E" w:rsidP="00C7594E">
      <w:pPr>
        <w:ind w:right="175"/>
        <w:rPr>
          <w:b/>
          <w:bCs/>
          <w:sz w:val="26"/>
          <w:szCs w:val="26"/>
          <w:u w:val="single"/>
        </w:rPr>
      </w:pPr>
      <w:r w:rsidRPr="00735B9F">
        <w:rPr>
          <w:b/>
          <w:bCs/>
          <w:sz w:val="26"/>
          <w:szCs w:val="26"/>
          <w:u w:val="single"/>
        </w:rPr>
        <w:t>Capitolul II - POLIŢIE RUTIERĂ:</w:t>
      </w:r>
    </w:p>
    <w:p w:rsidR="00C7594E" w:rsidRPr="00735B9F" w:rsidRDefault="00C7594E" w:rsidP="00C7594E">
      <w:pPr>
        <w:ind w:right="175" w:firstLine="720"/>
        <w:rPr>
          <w:b/>
          <w:bCs/>
          <w:sz w:val="26"/>
          <w:szCs w:val="26"/>
        </w:rPr>
      </w:pPr>
    </w:p>
    <w:p w:rsidR="00C7594E" w:rsidRPr="00735B9F" w:rsidRDefault="00C7594E" w:rsidP="00C7594E">
      <w:pPr>
        <w:ind w:right="175"/>
        <w:jc w:val="both"/>
        <w:rPr>
          <w:b/>
          <w:bCs/>
          <w:sz w:val="26"/>
          <w:szCs w:val="26"/>
        </w:rPr>
      </w:pPr>
      <w:r w:rsidRPr="00735B9F">
        <w:rPr>
          <w:b/>
          <w:sz w:val="26"/>
          <w:szCs w:val="26"/>
        </w:rPr>
        <w:t xml:space="preserve">BIBLIOGRAFIE* ȘI </w:t>
      </w:r>
      <w:r w:rsidRPr="00735B9F">
        <w:rPr>
          <w:b/>
          <w:bCs/>
          <w:sz w:val="26"/>
          <w:szCs w:val="26"/>
        </w:rPr>
        <w:t>TEMATICĂ:</w:t>
      </w:r>
    </w:p>
    <w:p w:rsidR="00C7594E" w:rsidRPr="00735B9F" w:rsidRDefault="00C7594E" w:rsidP="00C7594E">
      <w:pPr>
        <w:ind w:right="175"/>
        <w:jc w:val="both"/>
        <w:rPr>
          <w:b/>
          <w:bCs/>
          <w:sz w:val="26"/>
          <w:szCs w:val="26"/>
        </w:rPr>
      </w:pP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>Ordonanţa de urgenţă a Guvernului nr. 195/2002 privind circulaţia pe drumurile publice, republicată, cu modificările şi completările ulterioare</w:t>
      </w:r>
    </w:p>
    <w:p w:rsidR="00C7594E" w:rsidRPr="00735B9F" w:rsidRDefault="00C7594E" w:rsidP="00C7594E">
      <w:pPr>
        <w:ind w:right="175" w:firstLine="72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 xml:space="preserve">- </w:t>
      </w:r>
      <w:r w:rsidRPr="00735B9F">
        <w:rPr>
          <w:sz w:val="26"/>
          <w:szCs w:val="26"/>
        </w:rPr>
        <w:t>dispoziții generale;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c</w:t>
      </w:r>
      <w:r w:rsidRPr="00735B9F">
        <w:rPr>
          <w:color w:val="000000"/>
          <w:sz w:val="26"/>
          <w:szCs w:val="26"/>
        </w:rPr>
        <w:t>ondiţiile privind circulaţia vehiculelor şi controlul acestora;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conducătorii de vehicule;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semnalizarea rutieră;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reguli de circulaţie;</w:t>
      </w:r>
    </w:p>
    <w:p w:rsidR="00C7594E" w:rsidRPr="00735B9F" w:rsidRDefault="00C7594E" w:rsidP="00C7594E">
      <w:pPr>
        <w:ind w:right="175" w:firstLine="720"/>
        <w:jc w:val="both"/>
        <w:rPr>
          <w:bCs/>
          <w:sz w:val="26"/>
          <w:szCs w:val="26"/>
        </w:rPr>
      </w:pPr>
      <w:r w:rsidRPr="00735B9F">
        <w:rPr>
          <w:color w:val="000000"/>
          <w:sz w:val="26"/>
          <w:szCs w:val="26"/>
        </w:rPr>
        <w:t xml:space="preserve">- </w:t>
      </w:r>
      <w:r w:rsidRPr="00735B9F">
        <w:rPr>
          <w:bCs/>
          <w:sz w:val="26"/>
          <w:szCs w:val="26"/>
        </w:rPr>
        <w:t>răspunderea contravenţională;</w:t>
      </w:r>
    </w:p>
    <w:p w:rsidR="00C7594E" w:rsidRPr="00735B9F" w:rsidRDefault="00C7594E" w:rsidP="00C7594E">
      <w:pPr>
        <w:tabs>
          <w:tab w:val="num" w:pos="709"/>
        </w:tabs>
        <w:ind w:right="175"/>
        <w:jc w:val="both"/>
        <w:rPr>
          <w:bCs/>
          <w:sz w:val="26"/>
          <w:szCs w:val="26"/>
        </w:rPr>
      </w:pPr>
      <w:r w:rsidRPr="00735B9F">
        <w:rPr>
          <w:bCs/>
          <w:sz w:val="26"/>
          <w:szCs w:val="26"/>
        </w:rPr>
        <w:tab/>
        <w:t>- căile de atac împotriva procesului-verbal de constatare a contravenţiei.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>Regulamentul de aplicare a Ordonanţei de urgenţă a Guv</w:t>
      </w:r>
      <w:r w:rsidR="000D58BD">
        <w:rPr>
          <w:b/>
          <w:sz w:val="26"/>
          <w:szCs w:val="26"/>
        </w:rPr>
        <w:t>ernului</w:t>
      </w:r>
      <w:r w:rsidRPr="00735B9F">
        <w:rPr>
          <w:b/>
          <w:sz w:val="26"/>
          <w:szCs w:val="26"/>
        </w:rPr>
        <w:t xml:space="preserve"> nr. 195/2002, aprobat prin </w:t>
      </w:r>
      <w:r w:rsidRPr="00735B9F">
        <w:rPr>
          <w:b/>
          <w:bCs/>
          <w:sz w:val="26"/>
          <w:szCs w:val="26"/>
        </w:rPr>
        <w:t>Hotărârea Guvernului</w:t>
      </w:r>
      <w:r w:rsidRPr="00735B9F">
        <w:rPr>
          <w:b/>
          <w:sz w:val="26"/>
          <w:szCs w:val="26"/>
        </w:rPr>
        <w:t xml:space="preserve"> nr. 1391/2006, cu modificările şi completările ulterioare</w:t>
      </w:r>
    </w:p>
    <w:p w:rsidR="00C7594E" w:rsidRPr="00735B9F" w:rsidRDefault="00C7594E" w:rsidP="00C7594E">
      <w:pPr>
        <w:ind w:right="175" w:firstLine="720"/>
        <w:jc w:val="both"/>
        <w:rPr>
          <w:sz w:val="26"/>
          <w:szCs w:val="26"/>
        </w:rPr>
      </w:pPr>
      <w:r w:rsidRPr="00735B9F">
        <w:rPr>
          <w:b/>
          <w:sz w:val="26"/>
          <w:szCs w:val="26"/>
        </w:rPr>
        <w:t xml:space="preserve">- </w:t>
      </w:r>
      <w:r w:rsidRPr="00735B9F">
        <w:rPr>
          <w:sz w:val="26"/>
          <w:szCs w:val="26"/>
        </w:rPr>
        <w:t>dispoziții generale</w:t>
      </w:r>
    </w:p>
    <w:p w:rsidR="00C7594E" w:rsidRPr="00735B9F" w:rsidRDefault="00C7594E" w:rsidP="00C7594E">
      <w:pPr>
        <w:ind w:right="175" w:firstLine="720"/>
        <w:jc w:val="both"/>
        <w:rPr>
          <w:b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vehiculele;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semnalizarea rutieră;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reguli de circulaţie;</w:t>
      </w:r>
    </w:p>
    <w:p w:rsidR="00C7594E" w:rsidRPr="00735B9F" w:rsidRDefault="00C7594E" w:rsidP="00C7594E">
      <w:pPr>
        <w:ind w:left="720" w:right="175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circulaţia autovehiculelor cu mase şi/sau gabarite depăşite ori care transportă mărfuri sau produse periculoase;</w:t>
      </w:r>
    </w:p>
    <w:p w:rsidR="00C7594E" w:rsidRPr="00735B9F" w:rsidRDefault="00C7594E" w:rsidP="00C7594E">
      <w:pPr>
        <w:ind w:right="175" w:firstLine="720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- sancţiuni contravenţionale şi măsuri tehnico-administrative.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26"/>
        <w:jc w:val="both"/>
        <w:rPr>
          <w:b/>
          <w:color w:val="000000"/>
          <w:sz w:val="26"/>
          <w:szCs w:val="26"/>
        </w:rPr>
      </w:pPr>
      <w:r w:rsidRPr="00735B9F">
        <w:rPr>
          <w:b/>
          <w:color w:val="000000"/>
          <w:sz w:val="26"/>
          <w:szCs w:val="26"/>
        </w:rPr>
        <w:t>Legea nr. 132/2017 privind asigurarea obligatorie de răspundere civilă auto pentru prejudicii produse terților prin accidente de vehicule și tramvaie, cu modificările ulterioare;</w:t>
      </w:r>
    </w:p>
    <w:p w:rsidR="00C7594E" w:rsidRPr="00735B9F" w:rsidRDefault="00C7594E" w:rsidP="00C7594E">
      <w:pPr>
        <w:ind w:left="426" w:right="175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lastRenderedPageBreak/>
        <w:tab/>
        <w:t>- obiectul și domeniul de aplicare;</w:t>
      </w:r>
    </w:p>
    <w:p w:rsidR="00C7594E" w:rsidRPr="00735B9F" w:rsidRDefault="00C7594E" w:rsidP="00C7594E">
      <w:pPr>
        <w:ind w:left="426" w:right="175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 xml:space="preserve">    - verificarea asigurării RCA;</w:t>
      </w:r>
    </w:p>
    <w:p w:rsidR="00C7594E" w:rsidRPr="00735B9F" w:rsidRDefault="00C7594E" w:rsidP="00C7594E">
      <w:pPr>
        <w:ind w:left="426" w:right="175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 xml:space="preserve">    - sancțiuni.</w:t>
      </w:r>
    </w:p>
    <w:p w:rsidR="00C7594E" w:rsidRPr="00735B9F" w:rsidRDefault="00C7594E" w:rsidP="004510AE">
      <w:pPr>
        <w:ind w:right="175"/>
        <w:jc w:val="both"/>
        <w:rPr>
          <w:color w:val="000000"/>
          <w:sz w:val="26"/>
          <w:szCs w:val="26"/>
        </w:rPr>
      </w:pPr>
    </w:p>
    <w:p w:rsidR="00C7594E" w:rsidRPr="00735B9F" w:rsidRDefault="00C7594E" w:rsidP="00C7594E">
      <w:pPr>
        <w:numPr>
          <w:ilvl w:val="0"/>
          <w:numId w:val="47"/>
        </w:numPr>
        <w:ind w:left="0" w:right="175" w:firstLine="426"/>
        <w:jc w:val="both"/>
        <w:rPr>
          <w:b/>
          <w:color w:val="000000"/>
          <w:sz w:val="26"/>
          <w:szCs w:val="26"/>
        </w:rPr>
      </w:pPr>
      <w:r w:rsidRPr="00735B9F">
        <w:rPr>
          <w:b/>
          <w:color w:val="000000"/>
          <w:sz w:val="26"/>
          <w:szCs w:val="26"/>
        </w:rPr>
        <w:t>Ordonanța Guvernului nr. 15/2002 privind aplicarea tarifului de utilizare și a tarifului de trecere pe rețeaua de drumuri naționale din România, cu modificările și completările ulterioare.</w:t>
      </w:r>
    </w:p>
    <w:p w:rsidR="00C7594E" w:rsidRPr="00735B9F" w:rsidRDefault="00C7594E" w:rsidP="00C7594E">
      <w:pPr>
        <w:ind w:left="426" w:right="175"/>
        <w:jc w:val="both"/>
        <w:rPr>
          <w:color w:val="000000"/>
          <w:sz w:val="26"/>
          <w:szCs w:val="26"/>
        </w:rPr>
      </w:pPr>
      <w:r w:rsidRPr="00735B9F">
        <w:rPr>
          <w:b/>
          <w:color w:val="000000"/>
          <w:sz w:val="26"/>
          <w:szCs w:val="26"/>
        </w:rPr>
        <w:tab/>
      </w:r>
      <w:r w:rsidRPr="00735B9F">
        <w:rPr>
          <w:color w:val="000000"/>
          <w:sz w:val="26"/>
          <w:szCs w:val="26"/>
        </w:rPr>
        <w:t>- aplicarea tarifului de utilizare și a tarifului de trecere pe rețeaua de drumuri naționale din România.</w:t>
      </w:r>
    </w:p>
    <w:p w:rsidR="00C7594E" w:rsidRPr="00735B9F" w:rsidRDefault="00C7594E" w:rsidP="00C7594E">
      <w:pPr>
        <w:ind w:right="175"/>
        <w:jc w:val="both"/>
        <w:rPr>
          <w:sz w:val="26"/>
          <w:szCs w:val="26"/>
        </w:rPr>
      </w:pP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  <w:r w:rsidRPr="00735B9F">
        <w:rPr>
          <w:b/>
          <w:bCs/>
          <w:i/>
          <w:sz w:val="26"/>
          <w:szCs w:val="26"/>
        </w:rPr>
        <w:t>*Se va studia legislaţia actualizată la zi, cu modificările şi completările intervenite până la data publicării anunţului privind organizarea concursului</w:t>
      </w:r>
    </w:p>
    <w:p w:rsidR="00C7594E" w:rsidRPr="00735B9F" w:rsidRDefault="00C7594E" w:rsidP="00C7594E">
      <w:pPr>
        <w:jc w:val="both"/>
        <w:rPr>
          <w:bCs/>
          <w:sz w:val="26"/>
          <w:szCs w:val="26"/>
        </w:rPr>
      </w:pPr>
    </w:p>
    <w:p w:rsidR="00C7594E" w:rsidRPr="00735B9F" w:rsidRDefault="00C7594E" w:rsidP="00C7594E">
      <w:pPr>
        <w:ind w:right="175"/>
        <w:rPr>
          <w:b/>
          <w:bCs/>
          <w:sz w:val="26"/>
          <w:szCs w:val="26"/>
          <w:u w:val="single"/>
        </w:rPr>
      </w:pPr>
      <w:r w:rsidRPr="00735B9F">
        <w:rPr>
          <w:b/>
          <w:bCs/>
          <w:sz w:val="26"/>
          <w:szCs w:val="26"/>
          <w:u w:val="single"/>
        </w:rPr>
        <w:t>Capitolul III - SISTEMATIZARE:</w:t>
      </w:r>
    </w:p>
    <w:p w:rsidR="00C7594E" w:rsidRPr="00735B9F" w:rsidRDefault="00C7594E" w:rsidP="00C7594E">
      <w:pPr>
        <w:ind w:right="175"/>
        <w:rPr>
          <w:b/>
          <w:bCs/>
          <w:sz w:val="26"/>
          <w:szCs w:val="26"/>
          <w:u w:val="single"/>
        </w:rPr>
      </w:pPr>
    </w:p>
    <w:p w:rsidR="00C7594E" w:rsidRPr="00735B9F" w:rsidRDefault="00C7594E" w:rsidP="00C7594E">
      <w:pPr>
        <w:ind w:right="175"/>
        <w:jc w:val="both"/>
        <w:rPr>
          <w:b/>
          <w:bCs/>
          <w:sz w:val="26"/>
          <w:szCs w:val="26"/>
        </w:rPr>
      </w:pPr>
      <w:r w:rsidRPr="00735B9F">
        <w:rPr>
          <w:b/>
          <w:sz w:val="26"/>
          <w:szCs w:val="26"/>
        </w:rPr>
        <w:t xml:space="preserve">BIBLIOGRAFIE* ȘI </w:t>
      </w:r>
      <w:r w:rsidRPr="00735B9F">
        <w:rPr>
          <w:b/>
          <w:bCs/>
          <w:sz w:val="26"/>
          <w:szCs w:val="26"/>
        </w:rPr>
        <w:t>TEMATICĂ:</w:t>
      </w:r>
    </w:p>
    <w:p w:rsidR="00C7594E" w:rsidRPr="00735B9F" w:rsidRDefault="00C7594E" w:rsidP="00C7594E">
      <w:pPr>
        <w:jc w:val="both"/>
        <w:rPr>
          <w:bCs/>
          <w:sz w:val="26"/>
          <w:szCs w:val="26"/>
        </w:rPr>
      </w:pP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bCs/>
          <w:color w:val="000000"/>
          <w:sz w:val="26"/>
          <w:szCs w:val="26"/>
        </w:rPr>
      </w:pPr>
      <w:r w:rsidRPr="00735B9F">
        <w:rPr>
          <w:b/>
          <w:bCs/>
          <w:color w:val="000000"/>
          <w:sz w:val="26"/>
          <w:szCs w:val="26"/>
        </w:rPr>
        <w:t>Legea nr. 50/1991 privind autorizarea executării lucrărilor de construcţii, republicată, cu modificările şi completările ulterioare</w:t>
      </w:r>
    </w:p>
    <w:p w:rsidR="00C7594E" w:rsidRPr="00735B9F" w:rsidRDefault="00C7594E" w:rsidP="00C7594E">
      <w:pPr>
        <w:tabs>
          <w:tab w:val="num" w:pos="709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autorizarea executării lucrărilor de construcţii;</w:t>
      </w:r>
    </w:p>
    <w:p w:rsidR="00C7594E" w:rsidRPr="00735B9F" w:rsidRDefault="00C7594E" w:rsidP="00C7594E">
      <w:pPr>
        <w:tabs>
          <w:tab w:val="num" w:pos="709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răspunderi și sancțiuni;</w:t>
      </w:r>
    </w:p>
    <w:p w:rsidR="00C7594E" w:rsidRPr="00735B9F" w:rsidRDefault="00C7594E" w:rsidP="00C7594E">
      <w:pPr>
        <w:tabs>
          <w:tab w:val="num" w:pos="709"/>
        </w:tabs>
        <w:ind w:left="720" w:right="175"/>
        <w:jc w:val="both"/>
        <w:rPr>
          <w:bCs/>
          <w:color w:val="000000"/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>- dispoziții finale și tranzitorii.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Cs/>
          <w:color w:val="000000"/>
          <w:sz w:val="26"/>
          <w:szCs w:val="26"/>
        </w:rPr>
      </w:pPr>
      <w:r w:rsidRPr="00735B9F">
        <w:rPr>
          <w:b/>
          <w:bCs/>
          <w:color w:val="000000"/>
          <w:sz w:val="26"/>
          <w:szCs w:val="26"/>
        </w:rPr>
        <w:t>Legea nr. 350/2001 privind amenajarea teritoriului şi urbanismul, cu modificările şi completările ulterioare</w:t>
      </w:r>
    </w:p>
    <w:p w:rsidR="00C7594E" w:rsidRPr="00735B9F" w:rsidRDefault="00C7594E" w:rsidP="00C7594E">
      <w:pPr>
        <w:tabs>
          <w:tab w:val="num" w:pos="709"/>
        </w:tabs>
        <w:ind w:right="175"/>
        <w:jc w:val="both"/>
        <w:rPr>
          <w:sz w:val="26"/>
          <w:szCs w:val="26"/>
        </w:rPr>
      </w:pPr>
      <w:r w:rsidRPr="00735B9F">
        <w:rPr>
          <w:sz w:val="26"/>
          <w:szCs w:val="26"/>
        </w:rPr>
        <w:tab/>
        <w:t>- documentaţii de amenajare a teritoriului și de urbanism;</w:t>
      </w:r>
    </w:p>
    <w:p w:rsidR="00C7594E" w:rsidRPr="00735B9F" w:rsidRDefault="00C7594E" w:rsidP="00C7594E">
      <w:pPr>
        <w:tabs>
          <w:tab w:val="num" w:pos="709"/>
        </w:tabs>
        <w:ind w:right="175"/>
        <w:jc w:val="both"/>
        <w:rPr>
          <w:sz w:val="26"/>
          <w:szCs w:val="26"/>
        </w:rPr>
      </w:pPr>
      <w:r w:rsidRPr="00735B9F">
        <w:rPr>
          <w:sz w:val="26"/>
          <w:szCs w:val="26"/>
        </w:rPr>
        <w:tab/>
        <w:t>- sancțiuni;</w:t>
      </w:r>
    </w:p>
    <w:p w:rsidR="00C7594E" w:rsidRPr="00735B9F" w:rsidRDefault="00C7594E" w:rsidP="00C7594E">
      <w:pPr>
        <w:tabs>
          <w:tab w:val="num" w:pos="709"/>
        </w:tabs>
        <w:ind w:right="175"/>
        <w:jc w:val="both"/>
        <w:rPr>
          <w:sz w:val="26"/>
          <w:szCs w:val="26"/>
        </w:rPr>
      </w:pPr>
      <w:r w:rsidRPr="00735B9F">
        <w:rPr>
          <w:sz w:val="26"/>
          <w:szCs w:val="26"/>
        </w:rPr>
        <w:tab/>
        <w:t>- dispoziții finale.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Ordonanţa Guvernului nr. 43/1997</w:t>
      </w:r>
      <w:r w:rsidRPr="00735B9F">
        <w:rPr>
          <w:b/>
          <w:sz w:val="26"/>
          <w:szCs w:val="26"/>
        </w:rPr>
        <w:t xml:space="preserve"> privind regimul drumurilor,</w:t>
      </w:r>
      <w:r w:rsidRPr="00735B9F">
        <w:rPr>
          <w:b/>
          <w:bCs/>
          <w:color w:val="000000"/>
          <w:sz w:val="26"/>
          <w:szCs w:val="26"/>
        </w:rPr>
        <w:t xml:space="preserve"> republicată, cu modificările şi completările ulterioare</w:t>
      </w:r>
      <w:r w:rsidRPr="00735B9F">
        <w:rPr>
          <w:b/>
          <w:sz w:val="26"/>
          <w:szCs w:val="26"/>
        </w:rPr>
        <w:t xml:space="preserve"> </w:t>
      </w:r>
    </w:p>
    <w:p w:rsidR="00C7594E" w:rsidRPr="00735B9F" w:rsidRDefault="00C7594E" w:rsidP="00C7594E">
      <w:pPr>
        <w:ind w:right="175" w:firstLine="709"/>
        <w:jc w:val="both"/>
        <w:rPr>
          <w:rStyle w:val="rvts6"/>
          <w:color w:val="000000"/>
          <w:sz w:val="26"/>
          <w:szCs w:val="26"/>
          <w:lang w:val="en-US"/>
        </w:rPr>
      </w:pPr>
      <w:r w:rsidRPr="00735B9F">
        <w:rPr>
          <w:rStyle w:val="rvts6"/>
          <w:color w:val="000000"/>
          <w:sz w:val="26"/>
          <w:szCs w:val="26"/>
        </w:rPr>
        <w:t>- dispoziţii generale</w:t>
      </w:r>
      <w:r w:rsidRPr="00735B9F">
        <w:rPr>
          <w:rStyle w:val="rvts6"/>
          <w:color w:val="000000"/>
          <w:sz w:val="26"/>
          <w:szCs w:val="26"/>
          <w:lang w:val="en-US"/>
        </w:rPr>
        <w:t>;</w:t>
      </w:r>
    </w:p>
    <w:p w:rsidR="00C7594E" w:rsidRPr="00735B9F" w:rsidRDefault="00C7594E" w:rsidP="00C7594E">
      <w:pPr>
        <w:ind w:right="175" w:firstLine="709"/>
        <w:jc w:val="both"/>
        <w:rPr>
          <w:rStyle w:val="rvts6"/>
          <w:color w:val="000000"/>
          <w:sz w:val="26"/>
          <w:szCs w:val="26"/>
        </w:rPr>
      </w:pPr>
      <w:r w:rsidRPr="00735B9F">
        <w:rPr>
          <w:rStyle w:val="rvts6"/>
          <w:color w:val="000000"/>
          <w:sz w:val="26"/>
          <w:szCs w:val="26"/>
        </w:rPr>
        <w:t>- conducerea, coordonarea şi controlul activităţii de administrare a drumurilor;</w:t>
      </w:r>
    </w:p>
    <w:p w:rsidR="00C7594E" w:rsidRPr="00735B9F" w:rsidRDefault="00C7594E" w:rsidP="00C7594E">
      <w:pPr>
        <w:ind w:firstLine="709"/>
        <w:jc w:val="both"/>
        <w:rPr>
          <w:b/>
          <w:sz w:val="26"/>
          <w:szCs w:val="26"/>
          <w:highlight w:val="yellow"/>
        </w:rPr>
      </w:pPr>
      <w:r w:rsidRPr="00735B9F">
        <w:rPr>
          <w:rFonts w:eastAsia="Times New Roman"/>
          <w:color w:val="000000"/>
          <w:sz w:val="26"/>
          <w:szCs w:val="26"/>
          <w:lang w:val="en-US"/>
        </w:rPr>
        <w:t xml:space="preserve">- </w:t>
      </w:r>
      <w:r w:rsidRPr="00735B9F">
        <w:rPr>
          <w:rFonts w:eastAsia="Times New Roman"/>
          <w:color w:val="000000"/>
          <w:sz w:val="26"/>
          <w:szCs w:val="26"/>
        </w:rPr>
        <w:t xml:space="preserve">controlul respectării prevederilor </w:t>
      </w:r>
      <w:r w:rsidRPr="00735B9F">
        <w:rPr>
          <w:sz w:val="26"/>
          <w:szCs w:val="26"/>
        </w:rPr>
        <w:t>privind regimul drumurilor</w:t>
      </w:r>
      <w:r w:rsidRPr="00735B9F">
        <w:rPr>
          <w:rFonts w:eastAsia="Times New Roman"/>
          <w:color w:val="000000"/>
          <w:sz w:val="26"/>
          <w:szCs w:val="26"/>
        </w:rPr>
        <w:t>, constatarea contravenţiilor şi aplicarea sancţiunilor.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Cs/>
          <w:color w:val="000000"/>
          <w:sz w:val="26"/>
          <w:szCs w:val="26"/>
        </w:rPr>
      </w:pPr>
      <w:r w:rsidRPr="00735B9F">
        <w:rPr>
          <w:b/>
          <w:iCs/>
          <w:sz w:val="26"/>
          <w:szCs w:val="26"/>
        </w:rPr>
        <w:t>Hotărârea Guvernului nr. 525/1996</w:t>
      </w:r>
      <w:r w:rsidRPr="00735B9F">
        <w:rPr>
          <w:b/>
          <w:sz w:val="26"/>
          <w:szCs w:val="26"/>
        </w:rPr>
        <w:t xml:space="preserve"> pentru aprobarea Regulamentului general de urbanism,</w:t>
      </w:r>
      <w:r w:rsidRPr="00735B9F">
        <w:rPr>
          <w:b/>
          <w:bCs/>
          <w:color w:val="000000"/>
          <w:sz w:val="26"/>
          <w:szCs w:val="26"/>
        </w:rPr>
        <w:t xml:space="preserve"> republicată, cu modificările şi completările ulterioare</w:t>
      </w:r>
    </w:p>
    <w:p w:rsidR="00C7594E" w:rsidRPr="00735B9F" w:rsidRDefault="00C7594E" w:rsidP="00C7594E">
      <w:pPr>
        <w:tabs>
          <w:tab w:val="num" w:pos="720"/>
          <w:tab w:val="left" w:pos="993"/>
        </w:tabs>
        <w:ind w:left="630" w:right="175"/>
        <w:jc w:val="both"/>
        <w:rPr>
          <w:sz w:val="26"/>
          <w:szCs w:val="26"/>
        </w:rPr>
      </w:pPr>
      <w:r w:rsidRPr="00735B9F">
        <w:rPr>
          <w:bCs/>
          <w:color w:val="000000"/>
          <w:sz w:val="26"/>
          <w:szCs w:val="26"/>
        </w:rPr>
        <w:tab/>
        <w:t xml:space="preserve">   - </w:t>
      </w:r>
      <w:r w:rsidRPr="00735B9F">
        <w:rPr>
          <w:sz w:val="26"/>
          <w:szCs w:val="26"/>
        </w:rPr>
        <w:t>accese carosabile;</w:t>
      </w:r>
    </w:p>
    <w:p w:rsidR="00C7594E" w:rsidRPr="00735B9F" w:rsidRDefault="00C7594E" w:rsidP="00C7594E">
      <w:pPr>
        <w:tabs>
          <w:tab w:val="num" w:pos="720"/>
        </w:tabs>
        <w:ind w:left="630" w:right="175"/>
        <w:jc w:val="both"/>
        <w:rPr>
          <w:sz w:val="26"/>
          <w:szCs w:val="26"/>
        </w:rPr>
      </w:pPr>
      <w:r w:rsidRPr="00735B9F">
        <w:rPr>
          <w:sz w:val="26"/>
          <w:szCs w:val="26"/>
        </w:rPr>
        <w:t xml:space="preserve">    - accese pietonale;</w:t>
      </w:r>
    </w:p>
    <w:p w:rsidR="00C7594E" w:rsidRPr="00735B9F" w:rsidRDefault="00C7594E" w:rsidP="00C7594E">
      <w:pPr>
        <w:tabs>
          <w:tab w:val="num" w:pos="709"/>
        </w:tabs>
        <w:ind w:left="630" w:right="175"/>
        <w:jc w:val="both"/>
        <w:rPr>
          <w:sz w:val="26"/>
          <w:szCs w:val="26"/>
        </w:rPr>
      </w:pPr>
      <w:r w:rsidRPr="00735B9F">
        <w:rPr>
          <w:sz w:val="26"/>
          <w:szCs w:val="26"/>
        </w:rPr>
        <w:tab/>
        <w:t xml:space="preserve">   - parcaje.</w:t>
      </w:r>
      <w:r w:rsidRPr="00735B9F">
        <w:rPr>
          <w:sz w:val="26"/>
          <w:szCs w:val="26"/>
        </w:rPr>
        <w:tab/>
      </w:r>
    </w:p>
    <w:p w:rsidR="00C7594E" w:rsidRPr="00735B9F" w:rsidRDefault="00C7594E" w:rsidP="00C7594E">
      <w:pPr>
        <w:numPr>
          <w:ilvl w:val="3"/>
          <w:numId w:val="47"/>
        </w:numPr>
        <w:tabs>
          <w:tab w:val="left" w:pos="720"/>
          <w:tab w:val="left" w:pos="1170"/>
        </w:tabs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sz w:val="26"/>
          <w:szCs w:val="26"/>
        </w:rPr>
        <w:t xml:space="preserve">Ordinul comun al ministrului de interne şi ministrului transporturilor nr. 1.112/411/2000 pentru aprobarea </w:t>
      </w:r>
      <w:r w:rsidRPr="00735B9F">
        <w:rPr>
          <w:b/>
          <w:iCs/>
          <w:sz w:val="26"/>
          <w:szCs w:val="26"/>
        </w:rPr>
        <w:t>Normelor metodologice</w:t>
      </w:r>
      <w:r w:rsidRPr="00735B9F">
        <w:rPr>
          <w:b/>
          <w:sz w:val="26"/>
          <w:szCs w:val="26"/>
        </w:rPr>
        <w:t xml:space="preserve"> privind condiţiile de închidere sau de instituire a restricţiilor de circulaţie în vederea executării de lucrări în zona drumului public şi/sau pentru protejarea drumului</w:t>
      </w:r>
    </w:p>
    <w:p w:rsidR="00C7594E" w:rsidRPr="00735B9F" w:rsidRDefault="00C7594E" w:rsidP="00C7594E">
      <w:pPr>
        <w:tabs>
          <w:tab w:val="num" w:pos="851"/>
        </w:tabs>
        <w:ind w:left="720" w:right="175" w:hanging="11"/>
        <w:jc w:val="both"/>
        <w:rPr>
          <w:sz w:val="26"/>
          <w:szCs w:val="26"/>
        </w:rPr>
      </w:pPr>
      <w:r w:rsidRPr="00735B9F">
        <w:rPr>
          <w:sz w:val="26"/>
          <w:szCs w:val="26"/>
        </w:rPr>
        <w:t xml:space="preserve">  - condiţiile de închidere sau de instituire a restricţiilor de circulaţie în vederea executării de lucrări în zona drumului public şi/sau pentru protejarea drumului;</w:t>
      </w:r>
    </w:p>
    <w:p w:rsidR="00C7594E" w:rsidRPr="00735B9F" w:rsidRDefault="00C7594E" w:rsidP="00C7594E">
      <w:pPr>
        <w:tabs>
          <w:tab w:val="num" w:pos="851"/>
        </w:tabs>
        <w:ind w:left="720" w:right="175" w:hanging="11"/>
        <w:jc w:val="both"/>
        <w:rPr>
          <w:sz w:val="26"/>
          <w:szCs w:val="26"/>
        </w:rPr>
      </w:pPr>
      <w:r w:rsidRPr="00735B9F">
        <w:rPr>
          <w:sz w:val="26"/>
          <w:szCs w:val="26"/>
        </w:rPr>
        <w:t xml:space="preserve">  -  recomandări pentru utilizatorii normelor, principii, caracteristici și modalități de aplicare ale semnalizării rutiere temporare.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sz w:val="26"/>
          <w:szCs w:val="26"/>
        </w:rPr>
      </w:pPr>
      <w:r w:rsidRPr="00735B9F">
        <w:rPr>
          <w:b/>
          <w:sz w:val="26"/>
          <w:szCs w:val="26"/>
        </w:rPr>
        <w:t xml:space="preserve">Ordinul comun al ministrului delegat pentru proiecte de infrastructură de interes naţional şi investiţii străine şi viceprim-ministrului, ministrul dezvoltării regionale şi administraţiei publice nr. 289/2.170/2013 pentru aprobarea reglementării tehnice ,,Normativ privind prevenirea şi combaterea înzăpezirii drumurilor publice”, indicativ AND nr. 525 – 2013, </w:t>
      </w:r>
      <w:r w:rsidRPr="00735B9F">
        <w:rPr>
          <w:b/>
          <w:bCs/>
          <w:color w:val="000000"/>
          <w:sz w:val="26"/>
          <w:szCs w:val="26"/>
        </w:rPr>
        <w:t>cu modificările şi completările ulterioare</w:t>
      </w:r>
      <w:r w:rsidRPr="00735B9F">
        <w:rPr>
          <w:sz w:val="26"/>
          <w:szCs w:val="26"/>
        </w:rPr>
        <w:t xml:space="preserve">; </w:t>
      </w:r>
    </w:p>
    <w:p w:rsidR="00C7594E" w:rsidRPr="00735B9F" w:rsidRDefault="00C7594E" w:rsidP="00C7594E">
      <w:pPr>
        <w:numPr>
          <w:ilvl w:val="0"/>
          <w:numId w:val="46"/>
        </w:numPr>
        <w:ind w:right="175" w:hanging="229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generalităţi</w:t>
      </w:r>
      <w:r w:rsidRPr="00735B9F">
        <w:rPr>
          <w:sz w:val="26"/>
          <w:szCs w:val="26"/>
        </w:rPr>
        <w:t>;</w:t>
      </w:r>
    </w:p>
    <w:p w:rsidR="00C7594E" w:rsidRPr="00735B9F" w:rsidRDefault="00C7594E" w:rsidP="00C7594E">
      <w:pPr>
        <w:numPr>
          <w:ilvl w:val="0"/>
          <w:numId w:val="46"/>
        </w:numPr>
        <w:ind w:right="175" w:hanging="229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lastRenderedPageBreak/>
        <w:t>organizarea intervenţiilor pentru asigurarea circulaţiei rutiere în perioada de iarnă</w:t>
      </w:r>
      <w:r w:rsidRPr="00735B9F">
        <w:rPr>
          <w:sz w:val="26"/>
          <w:szCs w:val="26"/>
        </w:rPr>
        <w:t>;</w:t>
      </w:r>
    </w:p>
    <w:p w:rsidR="00C7594E" w:rsidRPr="00735B9F" w:rsidRDefault="00C7594E" w:rsidP="00C7594E">
      <w:pPr>
        <w:numPr>
          <w:ilvl w:val="0"/>
          <w:numId w:val="46"/>
        </w:numPr>
        <w:tabs>
          <w:tab w:val="left" w:pos="851"/>
        </w:tabs>
        <w:ind w:right="175" w:hanging="229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prevenirea şi combaterea poleiului şi înzăpezirii drumurilor şi apărarea acestora împotriva degradării pe timp de dezgheţ;</w:t>
      </w:r>
    </w:p>
    <w:p w:rsidR="00C7594E" w:rsidRPr="00735B9F" w:rsidRDefault="00C7594E" w:rsidP="00C7594E">
      <w:pPr>
        <w:numPr>
          <w:ilvl w:val="0"/>
          <w:numId w:val="46"/>
        </w:numPr>
        <w:tabs>
          <w:tab w:val="left" w:pos="851"/>
        </w:tabs>
        <w:ind w:right="175" w:hanging="229"/>
        <w:jc w:val="both"/>
        <w:rPr>
          <w:color w:val="000000"/>
          <w:sz w:val="26"/>
          <w:szCs w:val="26"/>
        </w:rPr>
      </w:pPr>
      <w:r w:rsidRPr="00735B9F">
        <w:rPr>
          <w:color w:val="000000"/>
          <w:sz w:val="26"/>
          <w:szCs w:val="26"/>
        </w:rPr>
        <w:t>conducerea şi coordonarea acţiunilor de prevenire şi combatere a poleiului şi înzăpezirii drumurilor publice, sistemul de informare privind starea drumurilor pe timp de iarnă. Măsuri de protecţia muncii şi PSI.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1848-1/2011 - Semnalizare rutieră. Indicatoare şi mijloace de semnalizare rutieră. Partea 1: Clasificare, simboluri şi amplasare</w:t>
      </w:r>
      <w:r w:rsidRPr="00735B9F">
        <w:rPr>
          <w:b/>
          <w:sz w:val="26"/>
          <w:szCs w:val="26"/>
          <w:lang w:val="en-US"/>
        </w:rPr>
        <w:t>;</w:t>
      </w:r>
    </w:p>
    <w:p w:rsidR="00C7594E" w:rsidRPr="00735B9F" w:rsidRDefault="00C7594E" w:rsidP="00C7594E">
      <w:pPr>
        <w:tabs>
          <w:tab w:val="num" w:pos="709"/>
        </w:tabs>
        <w:ind w:left="1080" w:right="175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Semnalizare rutieră. Indicatoare şi mijloace de semnalizare rutieră. Clasificare, simboluri şi amplasare.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1848-2/2011 - Semnalizare rutieră. Indicatoare şi mijloace de semnalizare rutieră. Partea 2: Condiţii tehnice;</w:t>
      </w:r>
    </w:p>
    <w:p w:rsidR="00C7594E" w:rsidRPr="00735B9F" w:rsidRDefault="00C7594E" w:rsidP="00C7594E">
      <w:pPr>
        <w:tabs>
          <w:tab w:val="num" w:pos="720"/>
        </w:tabs>
        <w:ind w:left="1080" w:right="175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Semnalizare rutieră. Indicatoare şi mijloace de semnalizare rutieră. Condiţii tehnice.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1848-3/2011 - Semnalizare rutieră. Indicatoare şi mijloace de semnalizare rutieră. Partea 3: Scriere, mod de alcătuire;</w:t>
      </w:r>
    </w:p>
    <w:p w:rsidR="00C7594E" w:rsidRPr="00735B9F" w:rsidRDefault="00C7594E" w:rsidP="00C7594E">
      <w:pPr>
        <w:ind w:left="1080" w:right="175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Semnalizare rutieră. Indicatoare şi mijloace de semnalizare rutieră. Scriere, mod de alcătuire.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1848/4-1995 - Siguranţa Circulaţiei. Semafoare pentru dirijarea circulaţiei. Amplasare şi funcţionare;</w:t>
      </w:r>
    </w:p>
    <w:p w:rsidR="00C7594E" w:rsidRPr="00735B9F" w:rsidRDefault="00C7594E" w:rsidP="00C7594E">
      <w:pPr>
        <w:ind w:left="1080" w:right="175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Siguranţa Circulaţiei. Semafoare pentru dirijarea circulaţiei. Amplasare şi funcţionare.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1848-7/2015 - Semnalizare rutieră. Marcaje rutiere;</w:t>
      </w:r>
    </w:p>
    <w:p w:rsidR="00C7594E" w:rsidRPr="00735B9F" w:rsidRDefault="00C7594E" w:rsidP="00C7594E">
      <w:pPr>
        <w:ind w:left="1080" w:right="175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- Semnalizare rutieră. Marcaje rutiere.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1244/1-1996 - Siguranţa circulaţiei. Treceri la nivel cu calea ferată. Condiţii tehnice, clasificarea şi stabilirea categoriei trecerii la nivel;</w:t>
      </w:r>
    </w:p>
    <w:p w:rsidR="00C7594E" w:rsidRPr="00735B9F" w:rsidRDefault="00C7594E" w:rsidP="00C7594E">
      <w:pPr>
        <w:tabs>
          <w:tab w:val="num" w:pos="709"/>
        </w:tabs>
        <w:ind w:left="426" w:right="175" w:firstLine="708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 xml:space="preserve">- Siguranţa circulaţiei. Treceri la nivel cu calea ferată. Condiţii tehnice,    </w:t>
      </w:r>
    </w:p>
    <w:p w:rsidR="00C7594E" w:rsidRPr="00735B9F" w:rsidRDefault="00C7594E" w:rsidP="00C7594E">
      <w:pPr>
        <w:tabs>
          <w:tab w:val="num" w:pos="709"/>
        </w:tabs>
        <w:ind w:left="426" w:right="175" w:firstLine="708"/>
        <w:contextualSpacing/>
        <w:jc w:val="both"/>
        <w:rPr>
          <w:sz w:val="26"/>
          <w:szCs w:val="26"/>
        </w:rPr>
      </w:pPr>
      <w:r w:rsidRPr="00735B9F">
        <w:rPr>
          <w:sz w:val="26"/>
          <w:szCs w:val="26"/>
        </w:rPr>
        <w:t>clasificarea şi stabilirea categoriei trecerii la nivel.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b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1244/2-2004 - Siguranţa circulaţiei. Treceri la nivel cu calea ferată. Partea 2: Instalaţii neautomate-prescripţii;</w:t>
      </w:r>
    </w:p>
    <w:p w:rsidR="00C7594E" w:rsidRPr="00735B9F" w:rsidRDefault="00C7594E" w:rsidP="00C7594E">
      <w:pPr>
        <w:tabs>
          <w:tab w:val="num" w:pos="709"/>
        </w:tabs>
        <w:ind w:left="567" w:right="175" w:firstLine="567"/>
        <w:contextualSpacing/>
        <w:jc w:val="both"/>
        <w:rPr>
          <w:sz w:val="26"/>
          <w:szCs w:val="26"/>
        </w:rPr>
      </w:pPr>
      <w:r w:rsidRPr="00735B9F">
        <w:rPr>
          <w:iCs/>
          <w:sz w:val="26"/>
          <w:szCs w:val="26"/>
        </w:rPr>
        <w:t xml:space="preserve">- </w:t>
      </w:r>
      <w:r w:rsidRPr="00735B9F">
        <w:rPr>
          <w:sz w:val="26"/>
          <w:szCs w:val="26"/>
        </w:rPr>
        <w:t>Siguranţa circulaţiei. Treceri la nivel cu calea ferată. Instalaţii neautomate- prescripţii.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</w:t>
      </w:r>
      <w:r w:rsidRPr="00735B9F">
        <w:rPr>
          <w:b/>
          <w:sz w:val="26"/>
          <w:szCs w:val="26"/>
        </w:rPr>
        <w:t xml:space="preserve"> 1244/3-2014 - Siguranţa circulaţiei. Treceri la nivel cu calea ferată. Partea 3: Instalaţii neautomate-prescripţii;</w:t>
      </w:r>
    </w:p>
    <w:p w:rsidR="00C7594E" w:rsidRPr="00735B9F" w:rsidRDefault="00C7594E" w:rsidP="00C7594E">
      <w:pPr>
        <w:tabs>
          <w:tab w:val="num" w:pos="709"/>
        </w:tabs>
        <w:ind w:left="1080" w:right="175"/>
        <w:contextualSpacing/>
        <w:jc w:val="both"/>
        <w:rPr>
          <w:iCs/>
          <w:sz w:val="26"/>
          <w:szCs w:val="26"/>
        </w:rPr>
      </w:pPr>
      <w:r w:rsidRPr="00735B9F">
        <w:rPr>
          <w:iCs/>
          <w:sz w:val="26"/>
          <w:szCs w:val="26"/>
        </w:rPr>
        <w:t xml:space="preserve">- </w:t>
      </w:r>
      <w:r w:rsidRPr="00735B9F">
        <w:rPr>
          <w:sz w:val="26"/>
          <w:szCs w:val="26"/>
        </w:rPr>
        <w:t>Siguranţa circulaţiei. Treceri la nivel cu calea ferată. Instalaţii neautomate-prescripţii.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 863-1985 – Lucrări de drumuri. Elemente geometrice ale traseelor. Prescripţii de proiectare;</w:t>
      </w:r>
    </w:p>
    <w:p w:rsidR="00C7594E" w:rsidRPr="00735B9F" w:rsidRDefault="00C7594E" w:rsidP="00C7594E">
      <w:pPr>
        <w:tabs>
          <w:tab w:val="left" w:pos="851"/>
          <w:tab w:val="left" w:pos="1134"/>
        </w:tabs>
        <w:ind w:left="450" w:right="175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 xml:space="preserve">     </w:t>
      </w:r>
      <w:r w:rsidRPr="00735B9F">
        <w:rPr>
          <w:iCs/>
          <w:sz w:val="26"/>
          <w:szCs w:val="26"/>
        </w:rPr>
        <w:t xml:space="preserve">    - Lucrări de drumuri. Elemente geometrice ale traseelor. Prescripţii de   </w:t>
      </w:r>
    </w:p>
    <w:p w:rsidR="00C7594E" w:rsidRPr="00735B9F" w:rsidRDefault="00C7594E" w:rsidP="00C7594E">
      <w:pPr>
        <w:tabs>
          <w:tab w:val="left" w:pos="851"/>
          <w:tab w:val="left" w:pos="1134"/>
        </w:tabs>
        <w:ind w:left="450" w:right="175"/>
        <w:jc w:val="both"/>
        <w:rPr>
          <w:iCs/>
          <w:sz w:val="26"/>
          <w:szCs w:val="26"/>
        </w:rPr>
      </w:pPr>
      <w:r w:rsidRPr="00735B9F">
        <w:rPr>
          <w:iCs/>
          <w:sz w:val="26"/>
          <w:szCs w:val="26"/>
        </w:rPr>
        <w:t xml:space="preserve">         proiectare.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 10144/2-1991 - Străzi. Trotuare, alei de pietoni și piste de cicliști. Prescripţii de proiectare;</w:t>
      </w:r>
    </w:p>
    <w:p w:rsidR="00C7594E" w:rsidRPr="00735B9F" w:rsidRDefault="00C7594E" w:rsidP="00C7594E">
      <w:pPr>
        <w:tabs>
          <w:tab w:val="left" w:pos="993"/>
          <w:tab w:val="left" w:pos="1418"/>
        </w:tabs>
        <w:ind w:right="175"/>
        <w:jc w:val="both"/>
        <w:rPr>
          <w:iCs/>
          <w:sz w:val="26"/>
          <w:szCs w:val="26"/>
        </w:rPr>
      </w:pPr>
      <w:r w:rsidRPr="00735B9F">
        <w:rPr>
          <w:iCs/>
          <w:sz w:val="26"/>
          <w:szCs w:val="26"/>
        </w:rPr>
        <w:t xml:space="preserve">               - Străzi. Trotuare, alei de pietoni și piste de cicliști. Prescripţii de proiectare.</w:t>
      </w:r>
      <w:r w:rsidRPr="00735B9F">
        <w:rPr>
          <w:b/>
          <w:iCs/>
          <w:sz w:val="26"/>
          <w:szCs w:val="26"/>
        </w:rPr>
        <w:t xml:space="preserve">        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 10144 -4/1995 - Amenajarea intersecțiilor de străzi. Clasificare și prescripții de proiectare;</w:t>
      </w:r>
    </w:p>
    <w:p w:rsidR="00C7594E" w:rsidRPr="00735B9F" w:rsidRDefault="00C7594E" w:rsidP="00C7594E">
      <w:pPr>
        <w:ind w:right="175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 xml:space="preserve">               - </w:t>
      </w:r>
      <w:r w:rsidRPr="00735B9F">
        <w:rPr>
          <w:iCs/>
          <w:sz w:val="26"/>
          <w:szCs w:val="26"/>
        </w:rPr>
        <w:t>Amenajarea intersecțiilor de străzi. Clasificare și prescripții de proiectare.</w:t>
      </w:r>
    </w:p>
    <w:p w:rsidR="00C7594E" w:rsidRPr="00735B9F" w:rsidRDefault="00C7594E" w:rsidP="00C7594E">
      <w:pPr>
        <w:numPr>
          <w:ilvl w:val="0"/>
          <w:numId w:val="47"/>
        </w:numPr>
        <w:ind w:left="0" w:right="175" w:firstLine="450"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Standardul Român 10144/1-1990 – Străzi. Profiluri transversale. Prescripții de proiectare;</w:t>
      </w:r>
    </w:p>
    <w:p w:rsidR="00C7594E" w:rsidRPr="00735B9F" w:rsidRDefault="00C7594E" w:rsidP="00C7594E">
      <w:pPr>
        <w:ind w:left="450" w:right="175" w:firstLine="543"/>
        <w:jc w:val="both"/>
        <w:rPr>
          <w:iCs/>
          <w:sz w:val="26"/>
          <w:szCs w:val="26"/>
        </w:rPr>
      </w:pPr>
      <w:r w:rsidRPr="00735B9F">
        <w:rPr>
          <w:iCs/>
          <w:sz w:val="26"/>
          <w:szCs w:val="26"/>
        </w:rPr>
        <w:t xml:space="preserve"> - Străzi. Profiluri transversale. Prescripții de proiectare.</w:t>
      </w:r>
    </w:p>
    <w:p w:rsidR="00C7594E" w:rsidRPr="00735B9F" w:rsidRDefault="00C7594E" w:rsidP="00C7594E">
      <w:pPr>
        <w:numPr>
          <w:ilvl w:val="0"/>
          <w:numId w:val="47"/>
        </w:numPr>
        <w:tabs>
          <w:tab w:val="left" w:pos="426"/>
          <w:tab w:val="num" w:pos="709"/>
        </w:tabs>
        <w:ind w:left="0" w:right="175" w:firstLine="426"/>
        <w:contextualSpacing/>
        <w:jc w:val="both"/>
        <w:rPr>
          <w:iCs/>
          <w:sz w:val="26"/>
          <w:szCs w:val="26"/>
        </w:rPr>
      </w:pPr>
      <w:r w:rsidRPr="00735B9F">
        <w:rPr>
          <w:b/>
          <w:iCs/>
          <w:sz w:val="26"/>
          <w:szCs w:val="26"/>
        </w:rPr>
        <w:t>Normativ pentru amenajarea intersecțiilor la nivel pe drumuri publice – AND 600-2010, aprobat prin Decizia nr. 898/2010 a Directorului General al Companiei Naționale de Autostrăzi și Drumuri Naționale din România S.A.</w:t>
      </w:r>
      <w:r w:rsidRPr="00735B9F">
        <w:rPr>
          <w:iCs/>
          <w:sz w:val="26"/>
          <w:szCs w:val="26"/>
        </w:rPr>
        <w:t xml:space="preserve"> </w:t>
      </w:r>
    </w:p>
    <w:p w:rsidR="00C7594E" w:rsidRPr="00735B9F" w:rsidRDefault="00C7594E" w:rsidP="00C7594E">
      <w:pPr>
        <w:tabs>
          <w:tab w:val="left" w:pos="426"/>
          <w:tab w:val="num" w:pos="709"/>
        </w:tabs>
        <w:ind w:left="1080" w:right="175"/>
        <w:contextualSpacing/>
        <w:jc w:val="both"/>
        <w:rPr>
          <w:iCs/>
          <w:sz w:val="26"/>
          <w:szCs w:val="26"/>
        </w:rPr>
      </w:pPr>
      <w:r w:rsidRPr="00735B9F">
        <w:rPr>
          <w:iCs/>
          <w:sz w:val="26"/>
          <w:szCs w:val="26"/>
        </w:rPr>
        <w:t>- Amenajarea intersecțiilor la nivel pe drumuri publice.</w:t>
      </w:r>
    </w:p>
    <w:p w:rsidR="00C7594E" w:rsidRPr="00735B9F" w:rsidRDefault="00C7594E" w:rsidP="00C7594E">
      <w:pPr>
        <w:jc w:val="both"/>
        <w:rPr>
          <w:bCs/>
          <w:sz w:val="26"/>
          <w:szCs w:val="26"/>
        </w:rPr>
      </w:pP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  <w:r w:rsidRPr="00735B9F">
        <w:rPr>
          <w:b/>
          <w:bCs/>
          <w:i/>
          <w:sz w:val="26"/>
          <w:szCs w:val="26"/>
        </w:rPr>
        <w:t xml:space="preserve">*Se va studia legislaţia actualizată la zi, cu modificările şi completările intervenite până la data publicării anunţului privind organizarea concursului. </w:t>
      </w:r>
    </w:p>
    <w:p w:rsidR="00C7594E" w:rsidRPr="00735B9F" w:rsidRDefault="00C7594E" w:rsidP="00C7594E">
      <w:pPr>
        <w:ind w:right="175"/>
        <w:jc w:val="both"/>
        <w:rPr>
          <w:b/>
          <w:bCs/>
          <w:i/>
          <w:sz w:val="26"/>
          <w:szCs w:val="26"/>
        </w:rPr>
      </w:pPr>
      <w:r w:rsidRPr="00735B9F">
        <w:rPr>
          <w:b/>
          <w:bCs/>
          <w:i/>
          <w:sz w:val="26"/>
          <w:szCs w:val="26"/>
        </w:rPr>
        <w:t xml:space="preserve">Standardele menționate în bibliografie sunt elaborate de Asociația de Standardizare din România (ASRO), str. Mendeleev nr. 21-25, sector 1, București. Informațiile referitoare la standardele române sunt publicate site-ul acestei asociații. </w:t>
      </w:r>
    </w:p>
    <w:p w:rsidR="00C7594E" w:rsidRPr="00735B9F" w:rsidRDefault="00C7594E" w:rsidP="00C7594E">
      <w:pPr>
        <w:ind w:right="175"/>
        <w:jc w:val="both"/>
        <w:rPr>
          <w:bCs/>
          <w:sz w:val="26"/>
          <w:szCs w:val="26"/>
        </w:rPr>
      </w:pPr>
      <w:r w:rsidRPr="00735B9F">
        <w:rPr>
          <w:b/>
          <w:bCs/>
          <w:i/>
          <w:sz w:val="26"/>
          <w:szCs w:val="26"/>
        </w:rPr>
        <w:t xml:space="preserve">Normativul menționat în bibliografie este publicat </w:t>
      </w:r>
      <w:r w:rsidRPr="00735B9F">
        <w:rPr>
          <w:b/>
          <w:i/>
          <w:sz w:val="26"/>
          <w:szCs w:val="26"/>
        </w:rPr>
        <w:t>pe site</w:t>
      </w:r>
      <w:r w:rsidRPr="00735B9F">
        <w:rPr>
          <w:i/>
          <w:sz w:val="26"/>
          <w:szCs w:val="26"/>
        </w:rPr>
        <w:t>-</w:t>
      </w:r>
      <w:r w:rsidRPr="00735B9F">
        <w:rPr>
          <w:b/>
          <w:i/>
          <w:sz w:val="26"/>
          <w:szCs w:val="26"/>
        </w:rPr>
        <w:t>ul Companiei Naționale  de Administrare a Infrastructurii Rutiere.</w:t>
      </w:r>
    </w:p>
    <w:p w:rsidR="00C7594E" w:rsidRPr="00735B9F" w:rsidRDefault="00C7594E" w:rsidP="00C7594E">
      <w:pPr>
        <w:jc w:val="both"/>
        <w:rPr>
          <w:bCs/>
          <w:sz w:val="26"/>
          <w:szCs w:val="26"/>
        </w:rPr>
      </w:pPr>
    </w:p>
    <w:p w:rsidR="00ED7B2A" w:rsidRPr="00735B9F" w:rsidRDefault="00ED7B2A" w:rsidP="00735B9F">
      <w:pPr>
        <w:rPr>
          <w:b/>
          <w:sz w:val="26"/>
          <w:szCs w:val="26"/>
        </w:rPr>
      </w:pPr>
    </w:p>
    <w:p w:rsidR="00ED7B2A" w:rsidRPr="00735B9F" w:rsidRDefault="00ED7B2A" w:rsidP="00ED7B2A">
      <w:pPr>
        <w:jc w:val="center"/>
        <w:rPr>
          <w:b/>
          <w:sz w:val="26"/>
          <w:szCs w:val="26"/>
        </w:rPr>
      </w:pPr>
    </w:p>
    <w:p w:rsidR="00ED7B2A" w:rsidRDefault="00ED7B2A" w:rsidP="00ED7B2A">
      <w:pPr>
        <w:jc w:val="center"/>
        <w:rPr>
          <w:b/>
        </w:rPr>
      </w:pPr>
    </w:p>
    <w:p w:rsidR="00C34508" w:rsidRPr="00BE0743" w:rsidRDefault="00C34508" w:rsidP="00C34508">
      <w:pPr>
        <w:jc w:val="center"/>
        <w:rPr>
          <w:b/>
        </w:rPr>
      </w:pPr>
    </w:p>
    <w:p w:rsidR="00C34508" w:rsidRPr="00BE0743" w:rsidRDefault="00C34508" w:rsidP="00AC7F97">
      <w:pPr>
        <w:ind w:left="360"/>
        <w:jc w:val="both"/>
        <w:rPr>
          <w:rFonts w:eastAsia="Times New Roman"/>
          <w:color w:val="000000"/>
        </w:rPr>
      </w:pPr>
    </w:p>
    <w:sectPr w:rsidR="00C34508" w:rsidRPr="00BE0743" w:rsidSect="00735B9F">
      <w:pgSz w:w="11907" w:h="16840" w:code="9"/>
      <w:pgMar w:top="567" w:right="62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73" w:rsidRDefault="00556C73">
      <w:r>
        <w:separator/>
      </w:r>
    </w:p>
  </w:endnote>
  <w:endnote w:type="continuationSeparator" w:id="0">
    <w:p w:rsidR="00556C73" w:rsidRDefault="0055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73" w:rsidRDefault="00556C73">
      <w:r>
        <w:separator/>
      </w:r>
    </w:p>
  </w:footnote>
  <w:footnote w:type="continuationSeparator" w:id="0">
    <w:p w:rsidR="00556C73" w:rsidRDefault="0055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1BC40A7"/>
    <w:multiLevelType w:val="hybridMultilevel"/>
    <w:tmpl w:val="C8D6738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82546"/>
    <w:multiLevelType w:val="hybridMultilevel"/>
    <w:tmpl w:val="EEE67ED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9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6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9">
    <w:nsid w:val="317B7575"/>
    <w:multiLevelType w:val="hybridMultilevel"/>
    <w:tmpl w:val="A7388240"/>
    <w:lvl w:ilvl="0" w:tplc="3258AC7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4E623F85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5FA3A13"/>
    <w:multiLevelType w:val="hybridMultilevel"/>
    <w:tmpl w:val="874AC9C2"/>
    <w:lvl w:ilvl="0" w:tplc="9042DCC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3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8"/>
  </w:num>
  <w:num w:numId="4">
    <w:abstractNumId w:val="9"/>
  </w:num>
  <w:num w:numId="5">
    <w:abstractNumId w:val="33"/>
  </w:num>
  <w:num w:numId="6">
    <w:abstractNumId w:val="8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34"/>
  </w:num>
  <w:num w:numId="14">
    <w:abstractNumId w:val="39"/>
  </w:num>
  <w:num w:numId="15">
    <w:abstractNumId w:val="31"/>
  </w:num>
  <w:num w:numId="16">
    <w:abstractNumId w:val="16"/>
  </w:num>
  <w:num w:numId="17">
    <w:abstractNumId w:val="17"/>
  </w:num>
  <w:num w:numId="18">
    <w:abstractNumId w:val="10"/>
  </w:num>
  <w:num w:numId="19">
    <w:abstractNumId w:val="42"/>
  </w:num>
  <w:num w:numId="20">
    <w:abstractNumId w:val="4"/>
  </w:num>
  <w:num w:numId="21">
    <w:abstractNumId w:val="12"/>
  </w:num>
  <w:num w:numId="22">
    <w:abstractNumId w:val="38"/>
  </w:num>
  <w:num w:numId="23">
    <w:abstractNumId w:val="35"/>
  </w:num>
  <w:num w:numId="24">
    <w:abstractNumId w:val="7"/>
  </w:num>
  <w:num w:numId="25">
    <w:abstractNumId w:val="26"/>
  </w:num>
  <w:num w:numId="26">
    <w:abstractNumId w:val="21"/>
  </w:num>
  <w:num w:numId="27">
    <w:abstractNumId w:val="11"/>
  </w:num>
  <w:num w:numId="28">
    <w:abstractNumId w:val="20"/>
  </w:num>
  <w:num w:numId="29">
    <w:abstractNumId w:val="30"/>
  </w:num>
  <w:num w:numId="30">
    <w:abstractNumId w:val="43"/>
  </w:num>
  <w:num w:numId="31">
    <w:abstractNumId w:val="45"/>
  </w:num>
  <w:num w:numId="32">
    <w:abstractNumId w:val="15"/>
  </w:num>
  <w:num w:numId="33">
    <w:abstractNumId w:val="18"/>
  </w:num>
  <w:num w:numId="34">
    <w:abstractNumId w:val="3"/>
  </w:num>
  <w:num w:numId="35">
    <w:abstractNumId w:val="40"/>
  </w:num>
  <w:num w:numId="36">
    <w:abstractNumId w:val="0"/>
  </w:num>
  <w:num w:numId="37">
    <w:abstractNumId w:val="23"/>
  </w:num>
  <w:num w:numId="38">
    <w:abstractNumId w:val="36"/>
  </w:num>
  <w:num w:numId="39">
    <w:abstractNumId w:val="14"/>
  </w:num>
  <w:num w:numId="40">
    <w:abstractNumId w:val="5"/>
  </w:num>
  <w:num w:numId="41">
    <w:abstractNumId w:val="44"/>
  </w:num>
  <w:num w:numId="42">
    <w:abstractNumId w:val="29"/>
  </w:num>
  <w:num w:numId="43">
    <w:abstractNumId w:val="25"/>
  </w:num>
  <w:num w:numId="44">
    <w:abstractNumId w:val="6"/>
  </w:num>
  <w:num w:numId="45">
    <w:abstractNumId w:val="19"/>
  </w:num>
  <w:num w:numId="46">
    <w:abstractNumId w:val="41"/>
  </w:num>
  <w:num w:numId="4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564F0"/>
    <w:rsid w:val="0006038B"/>
    <w:rsid w:val="000649E5"/>
    <w:rsid w:val="000679BB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D58BD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4D8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B7C42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10AE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56C73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35B9F"/>
    <w:rsid w:val="00740EA7"/>
    <w:rsid w:val="00742066"/>
    <w:rsid w:val="0074249C"/>
    <w:rsid w:val="00744C7E"/>
    <w:rsid w:val="00745626"/>
    <w:rsid w:val="007460A3"/>
    <w:rsid w:val="007479D2"/>
    <w:rsid w:val="00751133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04E0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18DE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4CB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594E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4F9C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31FC31-0CBD-4A9B-93ED-9661476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rvts6">
    <w:name w:val="rvts6"/>
    <w:rsid w:val="00C7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C784-7EB7-4D7E-839F-1BA1D050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1408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11144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neacsu_mihaela</cp:lastModifiedBy>
  <cp:revision>25</cp:revision>
  <cp:lastPrinted>2020-12-17T17:29:00Z</cp:lastPrinted>
  <dcterms:created xsi:type="dcterms:W3CDTF">2021-09-19T08:39:00Z</dcterms:created>
  <dcterms:modified xsi:type="dcterms:W3CDTF">2021-09-23T14:51:00Z</dcterms:modified>
</cp:coreProperties>
</file>